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EF" w:rsidRDefault="00016927" w:rsidP="00B41EEF">
      <w:pPr>
        <w:widowControl/>
        <w:shd w:val="clear" w:color="auto" w:fill="FFFFFF"/>
        <w:spacing w:before="225" w:line="360" w:lineRule="auto"/>
        <w:jc w:val="center"/>
        <w:outlineLvl w:val="0"/>
        <w:rPr>
          <w:rFonts w:ascii="微软雅黑" w:eastAsia="微软雅黑" w:hAnsi="微软雅黑" w:cs="Arial"/>
          <w:b/>
          <w:bCs/>
          <w:color w:val="D90000"/>
          <w:kern w:val="36"/>
          <w:sz w:val="30"/>
          <w:szCs w:val="30"/>
        </w:rPr>
      </w:pPr>
      <w:r w:rsidRPr="00016927">
        <w:rPr>
          <w:rFonts w:ascii="微软雅黑" w:eastAsia="微软雅黑" w:hAnsi="微软雅黑" w:cs="Arial" w:hint="eastAsia"/>
          <w:b/>
          <w:bCs/>
          <w:color w:val="D90000"/>
          <w:kern w:val="36"/>
          <w:sz w:val="30"/>
          <w:szCs w:val="30"/>
        </w:rPr>
        <w:t>贵州省学位办关于组织实施2015年度研究生教育创新计划的通知</w:t>
      </w:r>
    </w:p>
    <w:p w:rsidR="00016927" w:rsidRPr="00B41EEF" w:rsidRDefault="00016927" w:rsidP="00B41EEF">
      <w:pPr>
        <w:widowControl/>
        <w:shd w:val="clear" w:color="auto" w:fill="FFFFFF"/>
        <w:spacing w:before="225" w:line="360" w:lineRule="auto"/>
        <w:jc w:val="center"/>
        <w:outlineLvl w:val="0"/>
        <w:rPr>
          <w:rFonts w:ascii="微软雅黑" w:eastAsia="微软雅黑" w:hAnsi="微软雅黑" w:cs="Arial"/>
          <w:b/>
          <w:bCs/>
          <w:color w:val="D90000"/>
          <w:kern w:val="36"/>
          <w:sz w:val="30"/>
          <w:szCs w:val="30"/>
        </w:rPr>
      </w:pPr>
      <w:r w:rsidRPr="00B41EEF">
        <w:rPr>
          <w:rFonts w:ascii="宋体" w:eastAsia="宋体" w:hAnsi="宋体" w:cs="Arial" w:hint="eastAsia"/>
          <w:kern w:val="0"/>
          <w:sz w:val="24"/>
          <w:szCs w:val="24"/>
        </w:rPr>
        <w:t>黔学位办〔2015〕17号</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各研究生培养单位：</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根据《教育部 国家发展改革委 财政部关于深化研究生教育改革的意见》（教研〔2013〕1号）、《贵州省教育厅关于全面深化研究生教育改革的意见》（黔学位〔2013〕491号）、《教育部关于做好全日制硕士专业学位研究生培养工作的若干意见》（教研〔2009〕1号）和《教育部关于加强专业学位研究生案例教学和联合培养基地建设的意见》（教研〔2015〕1号）精神，为引导高校紧紧围绕人才培养中心任务，建立以培养质量为主导的研究生教育资源配置机制，现就做好2015年度贵州省研究生教育创新计划申报工作通知如下：</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一、创新计划类别</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贵州省首届研究生精品课程计划、贵州省首届专业学位研究生课程案例库计划、贵州省研究生工作站计划、贵州省研究生教育教学改革重点课题计划。具体申报要求详见《2015年度贵州省研究生教育创新计划申报指南》（见附件）。</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二、申报方式</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F224A3" w:rsidRDefault="00016927" w:rsidP="00016927">
      <w:pPr>
        <w:widowControl/>
        <w:shd w:val="clear" w:color="auto" w:fill="FFFFFF"/>
        <w:spacing w:line="360" w:lineRule="atLeast"/>
        <w:jc w:val="left"/>
        <w:rPr>
          <w:rFonts w:ascii="宋体" w:eastAsia="宋体" w:hAnsi="宋体" w:cs="Arial"/>
          <w:kern w:val="0"/>
          <w:sz w:val="24"/>
          <w:szCs w:val="24"/>
        </w:rPr>
      </w:pPr>
      <w:r w:rsidRPr="00B41EEF">
        <w:rPr>
          <w:rFonts w:ascii="宋体" w:eastAsia="宋体" w:hAnsi="宋体" w:cs="Arial" w:hint="eastAsia"/>
          <w:kern w:val="0"/>
          <w:sz w:val="24"/>
          <w:szCs w:val="24"/>
        </w:rPr>
        <w:t xml:space="preserve">　　（一）网上申报：登录贵州省教育厅政务网“自然科学研究项目管理系统（网址：http://ky.gzsedu.cn），按照系统操作手册和流程申报。 （http://ky.gzsedu.cn），按照系统操作手册申报。</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网络技术支持：夏建竹，联系电话：0851-85943021。</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（二）待教育厅审核通过，申报成功后打印具有防伪水印的申请书一式7份（双面打印，A3纸骑逢装订或A4纸胶装），并加盖申报单位公章报省学位办（省教育厅7楼）。</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（三）申报贵州省研究生精品课程计划需提供50分钟课程录像视频，为保证授课录像的真实性，授课过程采用同期声录制，讲课声音清晰、洪亮，每一章、节、点须说明。</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lastRenderedPageBreak/>
        <w:t xml:space="preserve">　　三、申报受理时间</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网上材料申报截止时间为6月30日，纸质申报材料受理截止时间为7月15日，逾期不再受理。纸质材料由学校统一向省学位办报送，不受理个人申报。</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四、组织管理和其他要求</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（一）各研究生培养单位负责组织本单位的申报工作，认真审核申报材料，严格把关，确保内容真实，无重复申报，无弄虚作假的现象。</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（二）省学位办负责组织项目实施，包括申报、立项、监督、检查等相关工作。</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（三）对获立项资助的项目，依托单位按照不少于1:1的经费比例给予配套支持。资助经费只限用于与项目直接有关的支出，做到专款专用，专项管理，严禁以各种名义截留或挪用。</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四）项目立项建设周期为三年。项目立项建设期满两年后，我办将对建设项目进行中期检查；建设周期三年满后，将组织有关专家进行评审验收。项目负责人应提交阶段性总结工作报告，对检查结果不合格的项目，则终止其项目建设资格，并收回已拨付的项目经费。</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4C543F" w:rsidRDefault="00016927" w:rsidP="00016927">
      <w:pPr>
        <w:widowControl/>
        <w:shd w:val="clear" w:color="auto" w:fill="FFFFFF"/>
        <w:spacing w:line="360" w:lineRule="atLeast"/>
        <w:jc w:val="left"/>
        <w:rPr>
          <w:rFonts w:ascii="Arial" w:eastAsia="宋体" w:hAnsi="Arial" w:cs="Arial"/>
          <w:color w:val="FF0000"/>
          <w:kern w:val="0"/>
          <w:sz w:val="24"/>
          <w:szCs w:val="24"/>
        </w:rPr>
      </w:pPr>
      <w:r w:rsidRPr="00B41EEF">
        <w:rPr>
          <w:rFonts w:ascii="宋体" w:eastAsia="宋体" w:hAnsi="宋体" w:cs="Arial" w:hint="eastAsia"/>
          <w:kern w:val="0"/>
          <w:sz w:val="24"/>
          <w:szCs w:val="24"/>
        </w:rPr>
        <w:t xml:space="preserve">　　（五）</w:t>
      </w:r>
      <w:r w:rsidRPr="004C543F">
        <w:rPr>
          <w:rFonts w:ascii="宋体" w:eastAsia="宋体" w:hAnsi="宋体" w:cs="Arial" w:hint="eastAsia"/>
          <w:color w:val="FF0000"/>
          <w:kern w:val="0"/>
          <w:sz w:val="24"/>
          <w:szCs w:val="24"/>
        </w:rPr>
        <w:t>各研究生培养单位要做好立项项目的管理工作，在申报2015年度贵州省研究生教育创新计划前，对本单位近年来承担的各类研究生教育创新计划的组织实施情况进行全面清理，于2015年6月15日前将清理情况的自查报告加盖单位公章后报送省学位办。</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8D325C" w:rsidRDefault="00016927" w:rsidP="00016927">
      <w:pPr>
        <w:widowControl/>
        <w:shd w:val="clear" w:color="auto" w:fill="FFFFFF"/>
        <w:spacing w:line="360" w:lineRule="atLeast"/>
        <w:jc w:val="left"/>
        <w:rPr>
          <w:rFonts w:ascii="Arial" w:eastAsia="宋体" w:hAnsi="Arial" w:cs="Arial"/>
          <w:b/>
          <w:kern w:val="0"/>
          <w:sz w:val="24"/>
          <w:szCs w:val="24"/>
        </w:rPr>
      </w:pPr>
      <w:r w:rsidRPr="008D325C">
        <w:rPr>
          <w:rFonts w:ascii="宋体" w:eastAsia="宋体" w:hAnsi="宋体" w:cs="Arial" w:hint="eastAsia"/>
          <w:b/>
          <w:kern w:val="0"/>
          <w:sz w:val="24"/>
          <w:szCs w:val="24"/>
        </w:rPr>
        <w:t xml:space="preserve">　　附件：</w:t>
      </w:r>
      <w:hyperlink r:id="rId6" w:history="1">
        <w:r w:rsidRPr="008D325C">
          <w:rPr>
            <w:rFonts w:ascii="Arial" w:eastAsia="宋体" w:hAnsi="Arial" w:cs="Arial"/>
            <w:b/>
            <w:color w:val="545759"/>
            <w:kern w:val="0"/>
            <w:sz w:val="24"/>
            <w:szCs w:val="24"/>
          </w:rPr>
          <w:t>2015</w:t>
        </w:r>
        <w:r w:rsidRPr="008D325C">
          <w:rPr>
            <w:rFonts w:ascii="Arial" w:eastAsia="宋体" w:hAnsi="Arial" w:cs="Arial"/>
            <w:b/>
            <w:color w:val="545759"/>
            <w:kern w:val="0"/>
            <w:sz w:val="24"/>
            <w:szCs w:val="24"/>
          </w:rPr>
          <w:t>年度贵州省研究生教育创新计划申报指南</w:t>
        </w:r>
      </w:hyperlink>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宋体" w:eastAsia="宋体" w:hAnsi="宋体" w:cs="Arial" w:hint="eastAsia"/>
          <w:kern w:val="0"/>
          <w:sz w:val="24"/>
          <w:szCs w:val="24"/>
        </w:rPr>
        <w:t xml:space="preserve">　　联系人：熊 星、文治瑞； 联系电话：0851-85283661。</w:t>
      </w:r>
    </w:p>
    <w:p w:rsidR="00016927" w:rsidRPr="00B41EEF" w:rsidRDefault="00016927" w:rsidP="00016927">
      <w:pPr>
        <w:widowControl/>
        <w:shd w:val="clear" w:color="auto" w:fill="FFFFFF"/>
        <w:spacing w:line="360" w:lineRule="atLeast"/>
        <w:jc w:val="left"/>
        <w:rPr>
          <w:rFonts w:ascii="Arial" w:eastAsia="宋体" w:hAnsi="Arial" w:cs="Arial"/>
          <w:kern w:val="0"/>
          <w:sz w:val="24"/>
          <w:szCs w:val="24"/>
        </w:rPr>
      </w:pPr>
      <w:r w:rsidRPr="00B41EEF">
        <w:rPr>
          <w:rFonts w:ascii="Arial" w:eastAsia="宋体" w:hAnsi="Arial" w:cs="Arial"/>
          <w:kern w:val="0"/>
          <w:sz w:val="24"/>
          <w:szCs w:val="24"/>
        </w:rPr>
        <w:t> </w:t>
      </w:r>
    </w:p>
    <w:p w:rsidR="0050439F" w:rsidRPr="00016927" w:rsidRDefault="0050439F"/>
    <w:sectPr w:rsidR="0050439F" w:rsidRPr="00016927" w:rsidSect="005043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593" w:rsidRDefault="00F36593" w:rsidP="00B41EEF">
      <w:r>
        <w:separator/>
      </w:r>
    </w:p>
  </w:endnote>
  <w:endnote w:type="continuationSeparator" w:id="1">
    <w:p w:rsidR="00F36593" w:rsidRDefault="00F36593" w:rsidP="00B41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593" w:rsidRDefault="00F36593" w:rsidP="00B41EEF">
      <w:r>
        <w:separator/>
      </w:r>
    </w:p>
  </w:footnote>
  <w:footnote w:type="continuationSeparator" w:id="1">
    <w:p w:rsidR="00F36593" w:rsidRDefault="00F36593" w:rsidP="00B41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6927"/>
    <w:rsid w:val="00016927"/>
    <w:rsid w:val="0015255A"/>
    <w:rsid w:val="00286C6C"/>
    <w:rsid w:val="004C543F"/>
    <w:rsid w:val="0050439F"/>
    <w:rsid w:val="005F2897"/>
    <w:rsid w:val="008D325C"/>
    <w:rsid w:val="00B41EEF"/>
    <w:rsid w:val="00F224A3"/>
    <w:rsid w:val="00F365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39F"/>
    <w:pPr>
      <w:widowControl w:val="0"/>
      <w:jc w:val="both"/>
    </w:pPr>
  </w:style>
  <w:style w:type="paragraph" w:styleId="1">
    <w:name w:val="heading 1"/>
    <w:basedOn w:val="a"/>
    <w:link w:val="1Char"/>
    <w:uiPriority w:val="9"/>
    <w:qFormat/>
    <w:rsid w:val="00016927"/>
    <w:pPr>
      <w:widowControl/>
      <w:spacing w:line="360" w:lineRule="auto"/>
      <w:jc w:val="left"/>
      <w:outlineLvl w:val="0"/>
    </w:pPr>
    <w:rPr>
      <w:rFonts w:ascii="Arial" w:eastAsia="宋体" w:hAnsi="Arial" w:cs="Arial"/>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16927"/>
    <w:rPr>
      <w:rFonts w:ascii="Arial" w:eastAsia="宋体" w:hAnsi="Arial" w:cs="Arial"/>
      <w:b/>
      <w:bCs/>
      <w:kern w:val="36"/>
      <w:sz w:val="36"/>
      <w:szCs w:val="36"/>
    </w:rPr>
  </w:style>
  <w:style w:type="character" w:styleId="a3">
    <w:name w:val="Hyperlink"/>
    <w:basedOn w:val="a0"/>
    <w:uiPriority w:val="99"/>
    <w:semiHidden/>
    <w:unhideWhenUsed/>
    <w:rsid w:val="00016927"/>
    <w:rPr>
      <w:rFonts w:ascii="Arial" w:hAnsi="Arial" w:cs="Arial" w:hint="default"/>
      <w:b w:val="0"/>
      <w:bCs w:val="0"/>
      <w:i w:val="0"/>
      <w:iCs w:val="0"/>
      <w:smallCaps w:val="0"/>
      <w:strike w:val="0"/>
      <w:dstrike w:val="0"/>
      <w:color w:val="545759"/>
      <w:sz w:val="18"/>
      <w:szCs w:val="18"/>
      <w:u w:val="none"/>
      <w:effect w:val="none"/>
    </w:rPr>
  </w:style>
  <w:style w:type="paragraph" w:styleId="a4">
    <w:name w:val="Normal (Web)"/>
    <w:basedOn w:val="a"/>
    <w:uiPriority w:val="99"/>
    <w:semiHidden/>
    <w:unhideWhenUsed/>
    <w:rsid w:val="00016927"/>
    <w:pPr>
      <w:widowControl/>
      <w:jc w:val="left"/>
    </w:pPr>
    <w:rPr>
      <w:rFonts w:ascii="宋体" w:eastAsia="宋体" w:hAnsi="宋体" w:cs="宋体"/>
      <w:kern w:val="0"/>
      <w:sz w:val="24"/>
      <w:szCs w:val="24"/>
    </w:rPr>
  </w:style>
  <w:style w:type="paragraph" w:styleId="a5">
    <w:name w:val="header"/>
    <w:basedOn w:val="a"/>
    <w:link w:val="Char"/>
    <w:uiPriority w:val="99"/>
    <w:semiHidden/>
    <w:unhideWhenUsed/>
    <w:rsid w:val="00B41E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41EEF"/>
    <w:rPr>
      <w:sz w:val="18"/>
      <w:szCs w:val="18"/>
    </w:rPr>
  </w:style>
  <w:style w:type="paragraph" w:styleId="a6">
    <w:name w:val="footer"/>
    <w:basedOn w:val="a"/>
    <w:link w:val="Char0"/>
    <w:uiPriority w:val="99"/>
    <w:semiHidden/>
    <w:unhideWhenUsed/>
    <w:rsid w:val="00B41EE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41EEF"/>
    <w:rPr>
      <w:sz w:val="18"/>
      <w:szCs w:val="18"/>
    </w:rPr>
  </w:style>
</w:styles>
</file>

<file path=word/webSettings.xml><?xml version="1.0" encoding="utf-8"?>
<w:webSettings xmlns:r="http://schemas.openxmlformats.org/officeDocument/2006/relationships" xmlns:w="http://schemas.openxmlformats.org/wordprocessingml/2006/main">
  <w:divs>
    <w:div w:id="1397775661">
      <w:bodyDiv w:val="1"/>
      <w:marLeft w:val="0"/>
      <w:marRight w:val="0"/>
      <w:marTop w:val="0"/>
      <w:marBottom w:val="0"/>
      <w:divBdr>
        <w:top w:val="none" w:sz="0" w:space="0" w:color="auto"/>
        <w:left w:val="none" w:sz="0" w:space="0" w:color="auto"/>
        <w:bottom w:val="none" w:sz="0" w:space="0" w:color="auto"/>
        <w:right w:val="none" w:sz="0" w:space="0" w:color="auto"/>
      </w:divBdr>
      <w:divsChild>
        <w:div w:id="1901282267">
          <w:marLeft w:val="0"/>
          <w:marRight w:val="0"/>
          <w:marTop w:val="0"/>
          <w:marBottom w:val="0"/>
          <w:divBdr>
            <w:top w:val="none" w:sz="0" w:space="0" w:color="auto"/>
            <w:left w:val="none" w:sz="0" w:space="0" w:color="auto"/>
            <w:bottom w:val="none" w:sz="0" w:space="0" w:color="auto"/>
            <w:right w:val="none" w:sz="0" w:space="0" w:color="auto"/>
          </w:divBdr>
          <w:divsChild>
            <w:div w:id="1845126594">
              <w:marLeft w:val="0"/>
              <w:marRight w:val="0"/>
              <w:marTop w:val="0"/>
              <w:marBottom w:val="0"/>
              <w:divBdr>
                <w:top w:val="none" w:sz="0" w:space="0" w:color="auto"/>
                <w:left w:val="none" w:sz="0" w:space="0" w:color="auto"/>
                <w:bottom w:val="none" w:sz="0" w:space="0" w:color="auto"/>
                <w:right w:val="none" w:sz="0" w:space="0" w:color="auto"/>
              </w:divBdr>
              <w:divsChild>
                <w:div w:id="747120592">
                  <w:marLeft w:val="150"/>
                  <w:marRight w:val="150"/>
                  <w:marTop w:val="150"/>
                  <w:marBottom w:val="150"/>
                  <w:divBdr>
                    <w:top w:val="none" w:sz="0" w:space="0" w:color="auto"/>
                    <w:left w:val="none" w:sz="0" w:space="0" w:color="auto"/>
                    <w:bottom w:val="none" w:sz="0" w:space="0" w:color="auto"/>
                    <w:right w:val="none" w:sz="0" w:space="0" w:color="auto"/>
                  </w:divBdr>
                  <w:divsChild>
                    <w:div w:id="1351878361">
                      <w:marLeft w:val="0"/>
                      <w:marRight w:val="0"/>
                      <w:marTop w:val="0"/>
                      <w:marBottom w:val="0"/>
                      <w:divBdr>
                        <w:top w:val="single" w:sz="6" w:space="0" w:color="E3E3E3"/>
                        <w:left w:val="single" w:sz="6" w:space="0" w:color="E3E3E3"/>
                        <w:bottom w:val="single" w:sz="6" w:space="0" w:color="E3E3E3"/>
                        <w:right w:val="single" w:sz="6" w:space="0" w:color="E3E3E3"/>
                      </w:divBdr>
                      <w:divsChild>
                        <w:div w:id="213464914">
                          <w:marLeft w:val="0"/>
                          <w:marRight w:val="0"/>
                          <w:marTop w:val="0"/>
                          <w:marBottom w:val="0"/>
                          <w:divBdr>
                            <w:top w:val="none" w:sz="0" w:space="0" w:color="auto"/>
                            <w:left w:val="none" w:sz="0" w:space="0" w:color="auto"/>
                            <w:bottom w:val="none" w:sz="0" w:space="0" w:color="auto"/>
                            <w:right w:val="none" w:sz="0" w:space="0" w:color="auto"/>
                          </w:divBdr>
                          <w:divsChild>
                            <w:div w:id="9614239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zsjyt.gov.cn/UploadFiles/xxgk/2015/6/201506051647114213.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5</cp:revision>
  <dcterms:created xsi:type="dcterms:W3CDTF">2015-06-06T04:05:00Z</dcterms:created>
  <dcterms:modified xsi:type="dcterms:W3CDTF">2015-06-07T09:49:00Z</dcterms:modified>
</cp:coreProperties>
</file>